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93A5" w14:textId="4ED3284A" w:rsidR="008E19D2" w:rsidRPr="00335442" w:rsidRDefault="00461900" w:rsidP="00335442">
      <w:pPr>
        <w:pStyle w:val="NormalWeb"/>
        <w:spacing w:line="360" w:lineRule="auto"/>
        <w:rPr>
          <w:rFonts w:ascii="Arial" w:hAnsi="Arial" w:cs="Arial"/>
          <w:b/>
          <w:u w:val="single"/>
        </w:rPr>
      </w:pPr>
      <w:r>
        <w:rPr>
          <w:rFonts w:ascii="Arial" w:hAnsi="Arial" w:cs="Arial"/>
          <w:b/>
          <w:u w:val="single"/>
        </w:rPr>
        <w:t>Steroid Emergency Card</w:t>
      </w:r>
    </w:p>
    <w:p w14:paraId="2D87CC54" w14:textId="77777777" w:rsidR="008E19D2" w:rsidRPr="00335442" w:rsidRDefault="008E19D2" w:rsidP="00335442">
      <w:pPr>
        <w:pStyle w:val="NormalWeb"/>
        <w:spacing w:line="360" w:lineRule="auto"/>
        <w:rPr>
          <w:rFonts w:ascii="Arial" w:hAnsi="Arial" w:cs="Arial"/>
        </w:rPr>
      </w:pPr>
      <w:r w:rsidRPr="00335442">
        <w:rPr>
          <w:rFonts w:ascii="Arial" w:hAnsi="Arial" w:cs="Arial"/>
        </w:rPr>
        <w:t>Dear Patient,</w:t>
      </w:r>
    </w:p>
    <w:p w14:paraId="79BB505F" w14:textId="158FEE94" w:rsidR="00335442" w:rsidRPr="00335442" w:rsidRDefault="00040DCF" w:rsidP="00335442">
      <w:pPr>
        <w:pStyle w:val="NormalWeb"/>
        <w:spacing w:line="360" w:lineRule="auto"/>
        <w:rPr>
          <w:rFonts w:ascii="Arial" w:hAnsi="Arial" w:cs="Arial"/>
        </w:rPr>
      </w:pPr>
      <w:r>
        <w:rPr>
          <w:rFonts w:ascii="Arial" w:hAnsi="Arial" w:cs="Arial"/>
        </w:rPr>
        <w:t>Spring Gardens</w:t>
      </w:r>
      <w:r w:rsidR="008E19D2" w:rsidRPr="00335442">
        <w:rPr>
          <w:rFonts w:ascii="Arial" w:hAnsi="Arial" w:cs="Arial"/>
        </w:rPr>
        <w:t xml:space="preserve"> Medical Practice would like to draw </w:t>
      </w:r>
      <w:r w:rsidR="0036048D" w:rsidRPr="00335442">
        <w:rPr>
          <w:rFonts w:ascii="Arial" w:hAnsi="Arial" w:cs="Arial"/>
        </w:rPr>
        <w:t xml:space="preserve">your </w:t>
      </w:r>
      <w:r w:rsidR="008E19D2" w:rsidRPr="00335442">
        <w:rPr>
          <w:rFonts w:ascii="Arial" w:hAnsi="Arial" w:cs="Arial"/>
        </w:rPr>
        <w:t>attention to the recent patient safety alert on the new NHS Steroid Emergency Card. In August</w:t>
      </w:r>
      <w:r w:rsidR="00A86A08" w:rsidRPr="00335442">
        <w:rPr>
          <w:rFonts w:ascii="Arial" w:hAnsi="Arial" w:cs="Arial"/>
        </w:rPr>
        <w:t xml:space="preserve"> 2020</w:t>
      </w:r>
      <w:r w:rsidR="008E19D2" w:rsidRPr="00335442">
        <w:rPr>
          <w:rFonts w:ascii="Arial" w:hAnsi="Arial" w:cs="Arial"/>
        </w:rPr>
        <w:t xml:space="preserve">, a joint National Patient Safety Alert was issued regarding the early recognition and treatment of adrenal crisis in adults. </w:t>
      </w:r>
    </w:p>
    <w:p w14:paraId="2E8A6B3B" w14:textId="69BA7E06" w:rsidR="00A86A08" w:rsidRDefault="00461900" w:rsidP="00461900">
      <w:pPr>
        <w:pStyle w:val="NormalWeb"/>
        <w:spacing w:line="360" w:lineRule="auto"/>
        <w:rPr>
          <w:rFonts w:ascii="Arial" w:hAnsi="Arial" w:cs="Arial"/>
        </w:rPr>
      </w:pPr>
      <w:r>
        <w:rPr>
          <w:rFonts w:ascii="Inter-Regular" w:hAnsi="Inter-Regular" w:cs="Inter-Regular"/>
          <w:sz w:val="18"/>
          <w:szCs w:val="18"/>
        </w:rPr>
        <w:t>.</w:t>
      </w:r>
      <w:r w:rsidR="008E19D2" w:rsidRPr="00335442">
        <w:rPr>
          <w:rFonts w:ascii="Arial" w:hAnsi="Arial" w:cs="Arial"/>
        </w:rPr>
        <w:t>All patients</w:t>
      </w:r>
      <w:r>
        <w:rPr>
          <w:rFonts w:ascii="Arial" w:hAnsi="Arial" w:cs="Arial"/>
        </w:rPr>
        <w:t xml:space="preserve"> on steroids</w:t>
      </w:r>
      <w:r w:rsidR="008E19D2" w:rsidRPr="00335442">
        <w:rPr>
          <w:rFonts w:ascii="Arial" w:hAnsi="Arial" w:cs="Arial"/>
        </w:rPr>
        <w:t xml:space="preserve"> with primary adrenal insufficiency are steroid dependent. In addition, some patients who take oral, inhaled or topical steroids for other medical conditions may develop secondary adrenal insufficiency and become steroid dependent. </w:t>
      </w:r>
    </w:p>
    <w:p w14:paraId="5E1970AF" w14:textId="6595AF21" w:rsidR="00461900" w:rsidRDefault="00461900" w:rsidP="00461900">
      <w:pPr>
        <w:autoSpaceDE w:val="0"/>
        <w:autoSpaceDN w:val="0"/>
        <w:adjustRightInd w:val="0"/>
        <w:rPr>
          <w:rFonts w:ascii="Arial" w:hAnsi="Arial" w:cs="Arial"/>
        </w:rPr>
      </w:pPr>
      <w:r w:rsidRPr="00461900">
        <w:rPr>
          <w:rFonts w:ascii="Arial" w:hAnsi="Arial" w:cs="Arial"/>
        </w:rPr>
        <w:t>Adrenal insufficiency means that</w:t>
      </w:r>
      <w:r>
        <w:rPr>
          <w:rFonts w:ascii="Arial" w:hAnsi="Arial" w:cs="Arial"/>
        </w:rPr>
        <w:t xml:space="preserve"> </w:t>
      </w:r>
      <w:r w:rsidRPr="00461900">
        <w:rPr>
          <w:rFonts w:ascii="Arial" w:hAnsi="Arial" w:cs="Arial"/>
        </w:rPr>
        <w:t>your body cannot make the extra</w:t>
      </w:r>
      <w:r>
        <w:rPr>
          <w:rFonts w:ascii="Arial" w:hAnsi="Arial" w:cs="Arial"/>
        </w:rPr>
        <w:t xml:space="preserve"> </w:t>
      </w:r>
      <w:r w:rsidRPr="00461900">
        <w:rPr>
          <w:rFonts w:ascii="Arial" w:hAnsi="Arial" w:cs="Arial"/>
        </w:rPr>
        <w:t>steroid boost that it needs during</w:t>
      </w:r>
      <w:r>
        <w:rPr>
          <w:rFonts w:ascii="Arial" w:hAnsi="Arial" w:cs="Arial"/>
        </w:rPr>
        <w:t xml:space="preserve"> </w:t>
      </w:r>
      <w:r w:rsidRPr="00461900">
        <w:rPr>
          <w:rFonts w:ascii="Arial" w:hAnsi="Arial" w:cs="Arial"/>
        </w:rPr>
        <w:t>major illness</w:t>
      </w:r>
      <w:r>
        <w:rPr>
          <w:rFonts w:ascii="Arial" w:hAnsi="Arial" w:cs="Arial"/>
        </w:rPr>
        <w:t xml:space="preserve">. This would be </w:t>
      </w:r>
      <w:proofErr w:type="gramStart"/>
      <w:r>
        <w:rPr>
          <w:rFonts w:ascii="Arial" w:hAnsi="Arial" w:cs="Arial"/>
        </w:rPr>
        <w:t>a</w:t>
      </w:r>
      <w:proofErr w:type="gramEnd"/>
      <w:r>
        <w:rPr>
          <w:rFonts w:ascii="Arial" w:hAnsi="Arial" w:cs="Arial"/>
        </w:rPr>
        <w:t xml:space="preserve"> ‘adrenal crisis’. </w:t>
      </w:r>
    </w:p>
    <w:p w14:paraId="752E6AC8" w14:textId="77777777" w:rsidR="00461900" w:rsidRPr="00461900" w:rsidRDefault="00461900" w:rsidP="00461900">
      <w:pPr>
        <w:autoSpaceDE w:val="0"/>
        <w:autoSpaceDN w:val="0"/>
        <w:adjustRightInd w:val="0"/>
        <w:rPr>
          <w:rFonts w:ascii="Arial" w:hAnsi="Arial" w:cs="Arial"/>
        </w:rPr>
      </w:pPr>
    </w:p>
    <w:p w14:paraId="40A73BFA" w14:textId="67B74D7E" w:rsidR="003A6084" w:rsidRDefault="00A86A08" w:rsidP="00335442">
      <w:pPr>
        <w:spacing w:line="360" w:lineRule="auto"/>
        <w:rPr>
          <w:rFonts w:ascii="Arial" w:hAnsi="Arial" w:cs="Arial"/>
        </w:rPr>
      </w:pPr>
      <w:r w:rsidRPr="003A6084">
        <w:rPr>
          <w:rFonts w:ascii="Arial" w:hAnsi="Arial" w:cs="Arial"/>
          <w:b/>
        </w:rPr>
        <w:t>You have received this letter as you fit within the above c</w:t>
      </w:r>
      <w:r w:rsidR="00C866A1" w:rsidRPr="003A6084">
        <w:rPr>
          <w:rFonts w:ascii="Arial" w:hAnsi="Arial" w:cs="Arial"/>
          <w:b/>
        </w:rPr>
        <w:t>riteria</w:t>
      </w:r>
      <w:r w:rsidRPr="003A6084">
        <w:rPr>
          <w:rFonts w:ascii="Arial" w:hAnsi="Arial" w:cs="Arial"/>
          <w:b/>
        </w:rPr>
        <w:t xml:space="preserve"> and should retain a copy of the new</w:t>
      </w:r>
      <w:r w:rsidRPr="00335442">
        <w:rPr>
          <w:rFonts w:ascii="Arial" w:hAnsi="Arial" w:cs="Arial"/>
          <w:b/>
          <w:u w:val="single"/>
        </w:rPr>
        <w:t xml:space="preserve"> NHS Steroid Emergency Card</w:t>
      </w:r>
      <w:r w:rsidRPr="00335442">
        <w:rPr>
          <w:rFonts w:ascii="Arial" w:hAnsi="Arial" w:cs="Arial"/>
        </w:rPr>
        <w:t xml:space="preserve">. </w:t>
      </w:r>
      <w:r w:rsidRPr="00335442">
        <w:rPr>
          <w:rFonts w:ascii="Arial" w:hAnsi="Arial" w:cs="Arial"/>
          <w:color w:val="000000" w:themeColor="text1"/>
          <w:bdr w:val="none" w:sz="0" w:space="0" w:color="auto" w:frame="1"/>
          <w:shd w:val="clear" w:color="auto" w:fill="FFFFFF"/>
        </w:rPr>
        <w:t>You can view</w:t>
      </w:r>
      <w:r w:rsidR="003A6084">
        <w:rPr>
          <w:rFonts w:ascii="Arial" w:hAnsi="Arial" w:cs="Arial"/>
          <w:color w:val="000000" w:themeColor="text1"/>
          <w:bdr w:val="none" w:sz="0" w:space="0" w:color="auto" w:frame="1"/>
          <w:shd w:val="clear" w:color="auto" w:fill="FFFFFF"/>
        </w:rPr>
        <w:t xml:space="preserve">, print and </w:t>
      </w:r>
      <w:r w:rsidR="00040DCF">
        <w:rPr>
          <w:rFonts w:ascii="Arial" w:hAnsi="Arial" w:cs="Arial"/>
          <w:color w:val="000000" w:themeColor="text1"/>
          <w:bdr w:val="none" w:sz="0" w:space="0" w:color="auto" w:frame="1"/>
          <w:shd w:val="clear" w:color="auto" w:fill="FFFFFF"/>
        </w:rPr>
        <w:t>download an</w:t>
      </w:r>
      <w:r w:rsidR="003A6084">
        <w:rPr>
          <w:rFonts w:ascii="Arial" w:hAnsi="Arial" w:cs="Arial"/>
          <w:color w:val="000000" w:themeColor="text1"/>
          <w:bdr w:val="none" w:sz="0" w:space="0" w:color="auto" w:frame="1"/>
          <w:shd w:val="clear" w:color="auto" w:fill="FFFFFF"/>
        </w:rPr>
        <w:t xml:space="preserve"> electronic version of the new card from</w:t>
      </w:r>
      <w:r w:rsidRPr="00335442">
        <w:rPr>
          <w:rFonts w:ascii="Arial" w:hAnsi="Arial" w:cs="Arial"/>
          <w:color w:val="000000" w:themeColor="text1"/>
          <w:bdr w:val="none" w:sz="0" w:space="0" w:color="auto" w:frame="1"/>
          <w:shd w:val="clear" w:color="auto" w:fill="FFFFFF"/>
        </w:rPr>
        <w:t xml:space="preserve"> the</w:t>
      </w:r>
      <w:r w:rsidRPr="00335442">
        <w:rPr>
          <w:rFonts w:ascii="Arial" w:hAnsi="Arial" w:cs="Arial"/>
          <w:color w:val="444444"/>
          <w:bdr w:val="none" w:sz="0" w:space="0" w:color="auto" w:frame="1"/>
          <w:shd w:val="clear" w:color="auto" w:fill="FFFFFF"/>
        </w:rPr>
        <w:t> </w:t>
      </w:r>
      <w:hyperlink r:id="rId6" w:tgtFrame="_blank" w:history="1">
        <w:r w:rsidR="003A6084">
          <w:rPr>
            <w:rStyle w:val="Hyperlink"/>
            <w:rFonts w:ascii="Arial" w:hAnsi="Arial" w:cs="Arial"/>
            <w:b/>
            <w:bCs/>
            <w:color w:val="4F3388"/>
            <w:bdr w:val="none" w:sz="0" w:space="0" w:color="auto" w:frame="1"/>
            <w:shd w:val="clear" w:color="auto" w:fill="FFFFFF"/>
          </w:rPr>
          <w:t>Society for Endocrinology</w:t>
        </w:r>
      </w:hyperlink>
      <w:r w:rsidRPr="00335442">
        <w:rPr>
          <w:rFonts w:ascii="Arial" w:hAnsi="Arial" w:cs="Arial"/>
          <w:color w:val="444444"/>
          <w:bdr w:val="none" w:sz="0" w:space="0" w:color="auto" w:frame="1"/>
          <w:shd w:val="clear" w:color="auto" w:fill="FFFFFF"/>
        </w:rPr>
        <w:t>.</w:t>
      </w:r>
      <w:r w:rsidRPr="00335442">
        <w:rPr>
          <w:rFonts w:ascii="Arial" w:hAnsi="Arial" w:cs="Arial"/>
        </w:rPr>
        <w:t xml:space="preserve"> </w:t>
      </w:r>
      <w:r w:rsidR="003A6084">
        <w:rPr>
          <w:rFonts w:ascii="Arial" w:hAnsi="Arial" w:cs="Arial"/>
        </w:rPr>
        <w:t>Physical copies of the card are available to collect from local community pharmacies.</w:t>
      </w:r>
    </w:p>
    <w:p w14:paraId="33A242A3" w14:textId="77777777" w:rsidR="003A6084" w:rsidRDefault="003A6084" w:rsidP="00335442">
      <w:pPr>
        <w:spacing w:line="360" w:lineRule="auto"/>
        <w:rPr>
          <w:rFonts w:ascii="Arial" w:hAnsi="Arial" w:cs="Arial"/>
        </w:rPr>
      </w:pPr>
    </w:p>
    <w:p w14:paraId="6D8C420C" w14:textId="01909516" w:rsidR="00335442" w:rsidRDefault="00335442" w:rsidP="00335442">
      <w:pPr>
        <w:spacing w:line="360" w:lineRule="auto"/>
        <w:rPr>
          <w:rFonts w:ascii="Arial" w:eastAsia="Times New Roman" w:hAnsi="Arial" w:cs="Arial"/>
          <w:b/>
          <w:color w:val="201F1E"/>
          <w:shd w:val="clear" w:color="auto" w:fill="FFFFFF"/>
        </w:rPr>
      </w:pPr>
      <w:r w:rsidRPr="00335442">
        <w:rPr>
          <w:rFonts w:ascii="Arial" w:hAnsi="Arial" w:cs="Arial"/>
          <w:color w:val="000000" w:themeColor="text1"/>
        </w:rPr>
        <w:t xml:space="preserve">We would like to highlight the occurrence of adrenal crisis is relatively uncommon and medical staff </w:t>
      </w:r>
      <w:r w:rsidRPr="00335442">
        <w:rPr>
          <w:rFonts w:ascii="Arial" w:eastAsia="Times New Roman" w:hAnsi="Arial" w:cs="Arial"/>
          <w:color w:val="000000" w:themeColor="text1"/>
          <w:shd w:val="clear" w:color="auto" w:fill="FFFFFF"/>
        </w:rPr>
        <w:t>are not always aware of the risk of adrenal crisis, or the correct clinical response should one occur. </w:t>
      </w:r>
      <w:r w:rsidRPr="00ED7C74">
        <w:rPr>
          <w:rFonts w:ascii="Arial" w:hAnsi="Arial" w:cs="Arial"/>
          <w:b/>
          <w:color w:val="000000" w:themeColor="text1"/>
        </w:rPr>
        <w:t>Presenting your new NHS Steroid Emergency Card</w:t>
      </w:r>
      <w:r w:rsidRPr="00ED7C74">
        <w:rPr>
          <w:rFonts w:ascii="Arial" w:eastAsia="Times New Roman" w:hAnsi="Arial" w:cs="Arial"/>
          <w:b/>
          <w:color w:val="201F1E"/>
          <w:shd w:val="clear" w:color="auto" w:fill="FFFFFF"/>
        </w:rPr>
        <w:t xml:space="preserve"> to medical staff can flag up your risks of an adrenal crisis and sets out the initial steps for managing it. </w:t>
      </w:r>
    </w:p>
    <w:p w14:paraId="2BFF5FE4" w14:textId="77777777" w:rsidR="00461900" w:rsidRDefault="00461900" w:rsidP="00335442">
      <w:pPr>
        <w:spacing w:line="360" w:lineRule="auto"/>
        <w:rPr>
          <w:rFonts w:ascii="Arial" w:eastAsia="Times New Roman" w:hAnsi="Arial" w:cs="Arial"/>
          <w:b/>
          <w:color w:val="201F1E"/>
          <w:shd w:val="clear" w:color="auto" w:fill="FFFFFF"/>
        </w:rPr>
      </w:pPr>
    </w:p>
    <w:p w14:paraId="676CAB59" w14:textId="77777777" w:rsidR="00461900" w:rsidRPr="00335442" w:rsidRDefault="00461900" w:rsidP="00461900">
      <w:pPr>
        <w:spacing w:line="360" w:lineRule="auto"/>
        <w:rPr>
          <w:rFonts w:ascii="Arial" w:hAnsi="Arial" w:cs="Arial"/>
          <w:color w:val="000000" w:themeColor="text1"/>
        </w:rPr>
      </w:pPr>
      <w:r w:rsidRPr="00335442">
        <w:rPr>
          <w:rFonts w:ascii="Arial" w:hAnsi="Arial" w:cs="Arial"/>
          <w:color w:val="000000" w:themeColor="text1"/>
        </w:rPr>
        <w:t xml:space="preserve">The omission of steroids for patients with primary or secondary adrenal insufficiency can lead to adrenal crisis; a rare medical emergency which can be fatal if left untreated. If </w:t>
      </w:r>
      <w:r>
        <w:rPr>
          <w:rFonts w:ascii="Arial" w:hAnsi="Arial" w:cs="Arial"/>
          <w:color w:val="000000" w:themeColor="text1"/>
        </w:rPr>
        <w:t>you</w:t>
      </w:r>
      <w:r w:rsidRPr="00335442">
        <w:rPr>
          <w:rFonts w:ascii="Arial" w:hAnsi="Arial" w:cs="Arial"/>
          <w:color w:val="000000" w:themeColor="text1"/>
        </w:rPr>
        <w:t xml:space="preserve"> become acutely ill or are subject to major body stressors, such as from trauma or surgery, </w:t>
      </w:r>
      <w:r>
        <w:rPr>
          <w:rFonts w:ascii="Arial" w:hAnsi="Arial" w:cs="Arial"/>
          <w:color w:val="000000" w:themeColor="text1"/>
        </w:rPr>
        <w:t xml:space="preserve">you may </w:t>
      </w:r>
      <w:r w:rsidRPr="00335442">
        <w:rPr>
          <w:rFonts w:ascii="Arial" w:hAnsi="Arial" w:cs="Arial"/>
          <w:color w:val="000000" w:themeColor="text1"/>
        </w:rPr>
        <w:t>require higher doses of steroids to prevent an adrenal crisis.</w:t>
      </w:r>
    </w:p>
    <w:p w14:paraId="3947F1FC" w14:textId="4EF668A5" w:rsidR="008E19D2" w:rsidRPr="00335442" w:rsidRDefault="00335442" w:rsidP="00335442">
      <w:pPr>
        <w:pStyle w:val="NormalWeb"/>
        <w:spacing w:line="360" w:lineRule="auto"/>
        <w:rPr>
          <w:rFonts w:ascii="Arial" w:hAnsi="Arial" w:cs="Arial"/>
          <w:color w:val="000000" w:themeColor="text1"/>
        </w:rPr>
      </w:pPr>
      <w:r w:rsidRPr="00335442">
        <w:rPr>
          <w:rFonts w:ascii="Arial" w:hAnsi="Arial" w:cs="Arial"/>
          <w:lang w:val="en-US"/>
        </w:rPr>
        <w:lastRenderedPageBreak/>
        <w:t>Patients at risks of adrenal insufficiency usually require their usual steroid dose to be increased at times of stress</w:t>
      </w:r>
      <w:r w:rsidRPr="00335442">
        <w:rPr>
          <w:rFonts w:ascii="Arial" w:hAnsi="Arial" w:cs="Arial"/>
          <w:color w:val="000000" w:themeColor="text1"/>
        </w:rPr>
        <w:t xml:space="preserve">, </w:t>
      </w:r>
      <w:r w:rsidR="008E19D2" w:rsidRPr="00335442">
        <w:rPr>
          <w:rFonts w:ascii="Arial" w:hAnsi="Arial" w:cs="Arial"/>
          <w:color w:val="000000" w:themeColor="text1"/>
        </w:rPr>
        <w:t>intercurrent illness</w:t>
      </w:r>
      <w:r w:rsidRPr="00335442">
        <w:rPr>
          <w:rFonts w:ascii="Arial" w:hAnsi="Arial" w:cs="Arial"/>
          <w:color w:val="000000" w:themeColor="text1"/>
        </w:rPr>
        <w:t xml:space="preserve"> and surgical procedures.</w:t>
      </w:r>
      <w:r w:rsidR="008E19D2" w:rsidRPr="00335442">
        <w:rPr>
          <w:rFonts w:ascii="Arial" w:hAnsi="Arial" w:cs="Arial"/>
          <w:color w:val="000000" w:themeColor="text1"/>
        </w:rPr>
        <w:t xml:space="preserve"> </w:t>
      </w:r>
      <w:r w:rsidR="0036048D" w:rsidRPr="00335442">
        <w:rPr>
          <w:rFonts w:ascii="Arial" w:hAnsi="Arial" w:cs="Arial"/>
          <w:color w:val="000000" w:themeColor="text1"/>
        </w:rPr>
        <w:t>We advise patients</w:t>
      </w:r>
      <w:r w:rsidR="00A86A08" w:rsidRPr="00335442">
        <w:rPr>
          <w:rFonts w:ascii="Arial" w:hAnsi="Arial" w:cs="Arial"/>
          <w:color w:val="000000" w:themeColor="text1"/>
        </w:rPr>
        <w:t xml:space="preserve"> at risks of primary and secondary adrenal insufficiency (steroid dependent)</w:t>
      </w:r>
      <w:r w:rsidR="0036048D" w:rsidRPr="00335442">
        <w:rPr>
          <w:rFonts w:ascii="Arial" w:hAnsi="Arial" w:cs="Arial"/>
          <w:color w:val="000000" w:themeColor="text1"/>
        </w:rPr>
        <w:t xml:space="preserve"> to ask their GP, clinical pharmacists or their specialist team for advice on</w:t>
      </w:r>
      <w:r w:rsidR="008E19D2" w:rsidRPr="00335442">
        <w:rPr>
          <w:rFonts w:ascii="Arial" w:hAnsi="Arial" w:cs="Arial"/>
          <w:color w:val="000000" w:themeColor="text1"/>
        </w:rPr>
        <w:t xml:space="preserve"> ‘sick day rules’ to increase their oral glucocorticoid </w:t>
      </w:r>
      <w:r w:rsidR="0036048D" w:rsidRPr="00335442">
        <w:rPr>
          <w:rFonts w:ascii="Arial" w:hAnsi="Arial" w:cs="Arial"/>
          <w:color w:val="000000" w:themeColor="text1"/>
        </w:rPr>
        <w:t>should</w:t>
      </w:r>
      <w:r w:rsidR="008E19D2" w:rsidRPr="00335442">
        <w:rPr>
          <w:rFonts w:ascii="Arial" w:hAnsi="Arial" w:cs="Arial"/>
          <w:color w:val="000000" w:themeColor="text1"/>
        </w:rPr>
        <w:t xml:space="preserve"> they </w:t>
      </w:r>
      <w:r w:rsidR="0036048D" w:rsidRPr="00335442">
        <w:rPr>
          <w:rFonts w:ascii="Arial" w:hAnsi="Arial" w:cs="Arial"/>
          <w:color w:val="000000" w:themeColor="text1"/>
        </w:rPr>
        <w:t xml:space="preserve">become </w:t>
      </w:r>
      <w:r w:rsidR="008E19D2" w:rsidRPr="00335442">
        <w:rPr>
          <w:rFonts w:ascii="Arial" w:hAnsi="Arial" w:cs="Arial"/>
          <w:color w:val="000000" w:themeColor="text1"/>
        </w:rPr>
        <w:t>unwell.</w:t>
      </w:r>
      <w:r w:rsidR="0036048D" w:rsidRPr="00335442">
        <w:rPr>
          <w:rFonts w:ascii="Arial" w:hAnsi="Arial" w:cs="Arial"/>
          <w:color w:val="000000" w:themeColor="text1"/>
        </w:rPr>
        <w:t xml:space="preserve"> </w:t>
      </w:r>
      <w:hyperlink r:id="rId7" w:history="1">
        <w:r w:rsidR="00ED7C74">
          <w:rPr>
            <w:rStyle w:val="Hyperlink"/>
            <w:rFonts w:ascii="Arial" w:hAnsi="Arial" w:cs="Arial"/>
          </w:rPr>
          <w:t>An easy read patient information leaflet on 'Sick Day' rules</w:t>
        </w:r>
        <w:r w:rsidR="00461900">
          <w:rPr>
            <w:rStyle w:val="Hyperlink"/>
            <w:rFonts w:ascii="Arial" w:hAnsi="Arial" w:cs="Arial"/>
          </w:rPr>
          <w:t xml:space="preserve"> and further information</w:t>
        </w:r>
        <w:r w:rsidR="00ED7C74">
          <w:rPr>
            <w:rStyle w:val="Hyperlink"/>
            <w:rFonts w:ascii="Arial" w:hAnsi="Arial" w:cs="Arial"/>
          </w:rPr>
          <w:t xml:space="preserve"> is available here</w:t>
        </w:r>
      </w:hyperlink>
      <w:r w:rsidR="0036048D" w:rsidRPr="00335442">
        <w:rPr>
          <w:rFonts w:ascii="Arial" w:hAnsi="Arial" w:cs="Arial"/>
        </w:rPr>
        <w:t>.</w:t>
      </w:r>
    </w:p>
    <w:p w14:paraId="181B1DCD" w14:textId="4448246F" w:rsidR="008E19D2" w:rsidRPr="00335442" w:rsidRDefault="0036048D" w:rsidP="00335442">
      <w:pPr>
        <w:spacing w:line="360" w:lineRule="auto"/>
        <w:rPr>
          <w:rFonts w:ascii="Arial" w:hAnsi="Arial" w:cs="Arial"/>
        </w:rPr>
      </w:pPr>
      <w:r w:rsidRPr="00335442">
        <w:rPr>
          <w:rFonts w:ascii="Arial" w:hAnsi="Arial" w:cs="Arial"/>
          <w:color w:val="000000" w:themeColor="text1"/>
          <w:bdr w:val="none" w:sz="0" w:space="0" w:color="auto" w:frame="1"/>
          <w:shd w:val="clear" w:color="auto" w:fill="FFFFFF"/>
        </w:rPr>
        <w:t>Please do not hesitate to contact us if you require further clarification</w:t>
      </w:r>
      <w:r w:rsidR="00A86A08" w:rsidRPr="00335442">
        <w:rPr>
          <w:rFonts w:ascii="Arial" w:hAnsi="Arial" w:cs="Arial"/>
          <w:color w:val="000000" w:themeColor="text1"/>
          <w:bdr w:val="none" w:sz="0" w:space="0" w:color="auto" w:frame="1"/>
          <w:shd w:val="clear" w:color="auto" w:fill="FFFFFF"/>
        </w:rPr>
        <w:t xml:space="preserve">. </w:t>
      </w:r>
    </w:p>
    <w:p w14:paraId="6352FF5D" w14:textId="77777777" w:rsidR="008003E6" w:rsidRPr="008E19D2" w:rsidRDefault="00936F63">
      <w:pPr>
        <w:rPr>
          <w:sz w:val="20"/>
          <w:szCs w:val="20"/>
        </w:rPr>
      </w:pPr>
    </w:p>
    <w:p w14:paraId="28E26889" w14:textId="77777777" w:rsidR="008E19D2" w:rsidRDefault="008E19D2">
      <w:bookmarkStart w:id="0" w:name="_GoBack"/>
      <w:bookmarkEnd w:id="0"/>
    </w:p>
    <w:sectPr w:rsidR="008E19D2" w:rsidSect="002E16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6AD"/>
    <w:multiLevelType w:val="multilevel"/>
    <w:tmpl w:val="812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D2"/>
    <w:rsid w:val="00040DCF"/>
    <w:rsid w:val="000C4FD0"/>
    <w:rsid w:val="00152893"/>
    <w:rsid w:val="0018084F"/>
    <w:rsid w:val="002E1617"/>
    <w:rsid w:val="00335442"/>
    <w:rsid w:val="0036048D"/>
    <w:rsid w:val="003A6084"/>
    <w:rsid w:val="00461900"/>
    <w:rsid w:val="004D5F0C"/>
    <w:rsid w:val="005C4A70"/>
    <w:rsid w:val="006D48B1"/>
    <w:rsid w:val="00752336"/>
    <w:rsid w:val="008E19D2"/>
    <w:rsid w:val="00936F63"/>
    <w:rsid w:val="00A03C7A"/>
    <w:rsid w:val="00A86A08"/>
    <w:rsid w:val="00B573D5"/>
    <w:rsid w:val="00B707C8"/>
    <w:rsid w:val="00C866A1"/>
    <w:rsid w:val="00D031CB"/>
    <w:rsid w:val="00ED7C74"/>
    <w:rsid w:val="00F73243"/>
    <w:rsid w:val="00FA4841"/>
    <w:rsid w:val="00FB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4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9D2"/>
    <w:pPr>
      <w:spacing w:before="100" w:beforeAutospacing="1" w:after="100" w:afterAutospacing="1"/>
    </w:pPr>
    <w:rPr>
      <w:rFonts w:ascii="Times New Roman" w:eastAsia="Times New Roman" w:hAnsi="Times New Roman" w:cs="Times New Roman"/>
    </w:rPr>
  </w:style>
  <w:style w:type="character" w:styleId="Hyperlink">
    <w:name w:val="Hyperlink"/>
    <w:unhideWhenUsed/>
    <w:rsid w:val="008E19D2"/>
    <w:rPr>
      <w:color w:val="0000FF"/>
      <w:u w:val="single"/>
    </w:rPr>
  </w:style>
  <w:style w:type="character" w:customStyle="1" w:styleId="UnresolvedMention">
    <w:name w:val="Unresolved Mention"/>
    <w:basedOn w:val="DefaultParagraphFont"/>
    <w:uiPriority w:val="99"/>
    <w:rsid w:val="0036048D"/>
    <w:rPr>
      <w:color w:val="605E5C"/>
      <w:shd w:val="clear" w:color="auto" w:fill="E1DFDD"/>
    </w:rPr>
  </w:style>
  <w:style w:type="character" w:styleId="Strong">
    <w:name w:val="Strong"/>
    <w:basedOn w:val="DefaultParagraphFont"/>
    <w:uiPriority w:val="22"/>
    <w:qFormat/>
    <w:rsid w:val="00335442"/>
    <w:rPr>
      <w:b/>
      <w:bCs/>
    </w:rPr>
  </w:style>
  <w:style w:type="character" w:styleId="FollowedHyperlink">
    <w:name w:val="FollowedHyperlink"/>
    <w:basedOn w:val="DefaultParagraphFont"/>
    <w:uiPriority w:val="99"/>
    <w:semiHidden/>
    <w:unhideWhenUsed/>
    <w:rsid w:val="001808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9D2"/>
    <w:pPr>
      <w:spacing w:before="100" w:beforeAutospacing="1" w:after="100" w:afterAutospacing="1"/>
    </w:pPr>
    <w:rPr>
      <w:rFonts w:ascii="Times New Roman" w:eastAsia="Times New Roman" w:hAnsi="Times New Roman" w:cs="Times New Roman"/>
    </w:rPr>
  </w:style>
  <w:style w:type="character" w:styleId="Hyperlink">
    <w:name w:val="Hyperlink"/>
    <w:unhideWhenUsed/>
    <w:rsid w:val="008E19D2"/>
    <w:rPr>
      <w:color w:val="0000FF"/>
      <w:u w:val="single"/>
    </w:rPr>
  </w:style>
  <w:style w:type="character" w:customStyle="1" w:styleId="UnresolvedMention">
    <w:name w:val="Unresolved Mention"/>
    <w:basedOn w:val="DefaultParagraphFont"/>
    <w:uiPriority w:val="99"/>
    <w:rsid w:val="0036048D"/>
    <w:rPr>
      <w:color w:val="605E5C"/>
      <w:shd w:val="clear" w:color="auto" w:fill="E1DFDD"/>
    </w:rPr>
  </w:style>
  <w:style w:type="character" w:styleId="Strong">
    <w:name w:val="Strong"/>
    <w:basedOn w:val="DefaultParagraphFont"/>
    <w:uiPriority w:val="22"/>
    <w:qFormat/>
    <w:rsid w:val="00335442"/>
    <w:rPr>
      <w:b/>
      <w:bCs/>
    </w:rPr>
  </w:style>
  <w:style w:type="character" w:styleId="FollowedHyperlink">
    <w:name w:val="FollowedHyperlink"/>
    <w:basedOn w:val="DefaultParagraphFont"/>
    <w:uiPriority w:val="99"/>
    <w:semiHidden/>
    <w:unhideWhenUsed/>
    <w:rsid w:val="00180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245">
      <w:bodyDiv w:val="1"/>
      <w:marLeft w:val="0"/>
      <w:marRight w:val="0"/>
      <w:marTop w:val="0"/>
      <w:marBottom w:val="0"/>
      <w:divBdr>
        <w:top w:val="none" w:sz="0" w:space="0" w:color="auto"/>
        <w:left w:val="none" w:sz="0" w:space="0" w:color="auto"/>
        <w:bottom w:val="none" w:sz="0" w:space="0" w:color="auto"/>
        <w:right w:val="none" w:sz="0" w:space="0" w:color="auto"/>
      </w:divBdr>
    </w:div>
    <w:div w:id="639532771">
      <w:bodyDiv w:val="1"/>
      <w:marLeft w:val="0"/>
      <w:marRight w:val="0"/>
      <w:marTop w:val="0"/>
      <w:marBottom w:val="0"/>
      <w:divBdr>
        <w:top w:val="none" w:sz="0" w:space="0" w:color="auto"/>
        <w:left w:val="none" w:sz="0" w:space="0" w:color="auto"/>
        <w:bottom w:val="none" w:sz="0" w:space="0" w:color="auto"/>
        <w:right w:val="none" w:sz="0" w:space="0" w:color="auto"/>
      </w:divBdr>
    </w:div>
    <w:div w:id="1042364192">
      <w:bodyDiv w:val="1"/>
      <w:marLeft w:val="0"/>
      <w:marRight w:val="0"/>
      <w:marTop w:val="0"/>
      <w:marBottom w:val="0"/>
      <w:divBdr>
        <w:top w:val="none" w:sz="0" w:space="0" w:color="auto"/>
        <w:left w:val="none" w:sz="0" w:space="0" w:color="auto"/>
        <w:bottom w:val="none" w:sz="0" w:space="0" w:color="auto"/>
        <w:right w:val="none" w:sz="0" w:space="0" w:color="auto"/>
      </w:divBdr>
    </w:div>
    <w:div w:id="1212306182">
      <w:bodyDiv w:val="1"/>
      <w:marLeft w:val="0"/>
      <w:marRight w:val="0"/>
      <w:marTop w:val="0"/>
      <w:marBottom w:val="0"/>
      <w:divBdr>
        <w:top w:val="none" w:sz="0" w:space="0" w:color="auto"/>
        <w:left w:val="none" w:sz="0" w:space="0" w:color="auto"/>
        <w:bottom w:val="none" w:sz="0" w:space="0" w:color="auto"/>
        <w:right w:val="none" w:sz="0" w:space="0" w:color="auto"/>
      </w:divBdr>
      <w:divsChild>
        <w:div w:id="803692579">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1993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1644">
      <w:bodyDiv w:val="1"/>
      <w:marLeft w:val="0"/>
      <w:marRight w:val="0"/>
      <w:marTop w:val="0"/>
      <w:marBottom w:val="0"/>
      <w:divBdr>
        <w:top w:val="none" w:sz="0" w:space="0" w:color="auto"/>
        <w:left w:val="none" w:sz="0" w:space="0" w:color="auto"/>
        <w:bottom w:val="none" w:sz="0" w:space="0" w:color="auto"/>
        <w:right w:val="none" w:sz="0" w:space="0" w:color="auto"/>
      </w:divBdr>
    </w:div>
    <w:div w:id="18166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edsth.nhs.uk/assets/be1c37f891/Instructions_For-online-distribution_Final-Design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ology.org/media/3873/steroid-car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Kong Yau Tang</dc:creator>
  <cp:lastModifiedBy>general users</cp:lastModifiedBy>
  <cp:revision>2</cp:revision>
  <dcterms:created xsi:type="dcterms:W3CDTF">2021-03-31T11:03:00Z</dcterms:created>
  <dcterms:modified xsi:type="dcterms:W3CDTF">2021-03-31T11:03:00Z</dcterms:modified>
</cp:coreProperties>
</file>